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ascii="仿宋" w:hAnsi="仿宋" w:eastAsia="仿宋"/>
          <w:b/>
          <w:sz w:val="32"/>
        </w:rPr>
      </w:pPr>
      <w:r>
        <w:rPr>
          <w:rFonts w:hint="eastAsia" w:ascii="方正大标宋简体" w:hAnsi="方正大标宋简体" w:eastAsia="方正大标宋简体" w:cs="方正大标宋简体"/>
          <w:bCs/>
          <w:sz w:val="44"/>
          <w:szCs w:val="44"/>
        </w:rPr>
        <w:t>技术需求信息采集表8</w:t>
      </w:r>
    </w:p>
    <w:tbl>
      <w:tblPr>
        <w:tblStyle w:val="3"/>
        <w:tblpPr w:leftFromText="180" w:rightFromText="180" w:vertAnchor="text" w:horzAnchor="page" w:tblpX="972" w:tblpY="798"/>
        <w:tblOverlap w:val="never"/>
        <w:tblW w:w="0" w:type="auto"/>
        <w:tblInd w:w="0" w:type="dxa"/>
        <w:tblLayout w:type="fixed"/>
        <w:tblCellMar>
          <w:top w:w="15" w:type="dxa"/>
          <w:left w:w="15" w:type="dxa"/>
          <w:bottom w:w="15" w:type="dxa"/>
          <w:right w:w="15" w:type="dxa"/>
        </w:tblCellMar>
      </w:tblPr>
      <w:tblGrid>
        <w:gridCol w:w="1638"/>
        <w:gridCol w:w="641"/>
        <w:gridCol w:w="2839"/>
        <w:gridCol w:w="1596"/>
        <w:gridCol w:w="3559"/>
      </w:tblGrid>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需求名称</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color w:val="000000"/>
                <w:sz w:val="28"/>
                <w:szCs w:val="28"/>
              </w:rPr>
            </w:pPr>
            <w:bookmarkStart w:id="0" w:name="_GoBack"/>
            <w:r>
              <w:rPr>
                <w:rFonts w:hint="eastAsia" w:ascii="仿宋_GB2312" w:hAnsi="宋体" w:eastAsia="仿宋_GB2312" w:cs="仿宋_GB2312"/>
                <w:color w:val="000000"/>
                <w:sz w:val="28"/>
                <w:szCs w:val="28"/>
              </w:rPr>
              <w:t>克拉霉素甲化反应</w:t>
            </w:r>
            <w:bookmarkEnd w:id="0"/>
          </w:p>
        </w:tc>
      </w:tr>
      <w:tr>
        <w:tblPrEx>
          <w:tblCellMar>
            <w:top w:w="15" w:type="dxa"/>
            <w:left w:w="15" w:type="dxa"/>
            <w:bottom w:w="15" w:type="dxa"/>
            <w:right w:w="15" w:type="dxa"/>
          </w:tblCellMar>
        </w:tblPrEx>
        <w:trPr>
          <w:trHeight w:val="118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技术领域</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_GB2312" w:hAnsi="宋体" w:eastAsia="仿宋_GB2312" w:cs="仿宋_GB2312"/>
                <w:color w:val="000000"/>
                <w:kern w:val="0"/>
                <w:sz w:val="28"/>
                <w:szCs w:val="28"/>
                <w:lang w:bidi="ar"/>
              </w:rPr>
            </w:pPr>
            <w:r>
              <w:rPr>
                <w:rFonts w:hint="eastAsia" w:ascii="仿宋_GB2312" w:hAnsi="宋体" w:eastAsia="仿宋_GB2312" w:cs="仿宋_GB2312"/>
                <w:color w:val="000000"/>
                <w:kern w:val="0"/>
                <w:sz w:val="28"/>
                <w:szCs w:val="28"/>
                <w:lang w:bidi="ar"/>
              </w:rPr>
              <w:t xml:space="preserve">□信息 </w:t>
            </w:r>
            <w:r>
              <w:rPr>
                <w:rFonts w:hint="eastAsia" w:ascii="仿宋_GB2312" w:hAnsi="仿宋_GB2312" w:eastAsia="仿宋_GB2312" w:cs="仿宋_GB2312"/>
                <w:color w:val="000000"/>
                <w:kern w:val="0"/>
                <w:sz w:val="28"/>
                <w:szCs w:val="28"/>
                <w:lang w:bidi="ar"/>
              </w:rPr>
              <w:t>√</w:t>
            </w:r>
            <w:r>
              <w:rPr>
                <w:rFonts w:hint="eastAsia" w:ascii="仿宋_GB2312" w:hAnsi="宋体" w:eastAsia="仿宋_GB2312" w:cs="仿宋_GB2312"/>
                <w:color w:val="000000"/>
                <w:kern w:val="0"/>
                <w:sz w:val="28"/>
                <w:szCs w:val="28"/>
                <w:lang w:bidi="ar"/>
              </w:rPr>
              <w:t>生物 □航空航天 □新材料□ 先进能源 □现代农业</w:t>
            </w:r>
          </w:p>
          <w:p>
            <w:pPr>
              <w:widowControl/>
              <w:jc w:val="left"/>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□先进制造 □节能环保和资源综合利用 □海洋 □高技术服务</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需求类型</w:t>
            </w:r>
          </w:p>
        </w:tc>
        <w:tc>
          <w:tcPr>
            <w:tcW w:w="7994" w:type="dxa"/>
            <w:gridSpan w:val="3"/>
            <w:tcBorders>
              <w:top w:val="single" w:color="000000" w:sz="4" w:space="0"/>
              <w:left w:val="single" w:color="000000" w:sz="4" w:space="0"/>
              <w:right w:val="single" w:color="000000" w:sz="4" w:space="0"/>
            </w:tcBorders>
            <w:noWrap w:val="0"/>
            <w:vAlign w:val="center"/>
          </w:tcPr>
          <w:p>
            <w:pPr>
              <w:widowControl/>
              <w:jc w:val="left"/>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 xml:space="preserve">□技术难题  □合作开发  □合作兴办新企业 □金融服务  □科技服务  </w:t>
            </w:r>
            <w:r>
              <w:rPr>
                <w:rFonts w:hint="eastAsia" w:ascii="仿宋_GB2312" w:hAnsi="仿宋_GB2312" w:eastAsia="仿宋_GB2312" w:cs="仿宋_GB2312"/>
                <w:color w:val="000000"/>
                <w:kern w:val="0"/>
                <w:sz w:val="28"/>
                <w:szCs w:val="28"/>
                <w:lang w:bidi="ar"/>
              </w:rPr>
              <w:t>√</w:t>
            </w:r>
            <w:r>
              <w:rPr>
                <w:rFonts w:hint="eastAsia" w:ascii="仿宋_GB2312" w:hAnsi="宋体" w:eastAsia="仿宋_GB2312" w:cs="仿宋_GB2312"/>
                <w:color w:val="000000"/>
                <w:kern w:val="0"/>
                <w:sz w:val="28"/>
                <w:szCs w:val="28"/>
                <w:lang w:bidi="ar"/>
              </w:rPr>
              <w:t>其他</w:t>
            </w:r>
          </w:p>
        </w:tc>
      </w:tr>
      <w:tr>
        <w:tblPrEx>
          <w:tblCellMar>
            <w:top w:w="15" w:type="dxa"/>
            <w:left w:w="15" w:type="dxa"/>
            <w:bottom w:w="15" w:type="dxa"/>
            <w:right w:w="15" w:type="dxa"/>
          </w:tblCellMar>
        </w:tblPrEx>
        <w:trPr>
          <w:trHeight w:val="1370" w:hRule="atLeast"/>
        </w:trPr>
        <w:tc>
          <w:tcPr>
            <w:tcW w:w="163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需求详细说明</w:t>
            </w:r>
          </w:p>
        </w:tc>
        <w:tc>
          <w:tcPr>
            <w:tcW w:w="641" w:type="dxa"/>
            <w:tcBorders>
              <w:top w:val="single" w:color="000000" w:sz="4" w:space="0"/>
              <w:left w:val="single" w:color="000000" w:sz="4" w:space="0"/>
              <w:bottom w:val="single" w:color="000000" w:sz="4" w:space="0"/>
              <w:right w:val="single" w:color="000000" w:sz="4" w:space="0"/>
            </w:tcBorders>
            <w:noWrap w:val="0"/>
            <w:textDirection w:val="tbRlV"/>
            <w:vAlign w:val="center"/>
          </w:tcPr>
          <w:p>
            <w:pPr>
              <w:widowControl/>
              <w:ind w:left="113" w:right="113"/>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需</w:t>
            </w:r>
            <w:r>
              <w:rPr>
                <w:rStyle w:val="5"/>
                <w:rFonts w:hint="default" w:hAnsi="宋体"/>
                <w:sz w:val="28"/>
                <w:szCs w:val="28"/>
                <w:lang w:bidi="ar"/>
              </w:rPr>
              <w:t>求内容</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28"/>
                <w:szCs w:val="28"/>
              </w:rPr>
            </w:pPr>
            <w:r>
              <w:rPr>
                <w:rFonts w:hint="eastAsia" w:ascii="仿宋_GB2312" w:hAnsi="仿宋_GB2312" w:eastAsia="仿宋_GB2312" w:cs="仿宋_GB2312"/>
                <w:sz w:val="28"/>
                <w:szCs w:val="28"/>
              </w:rPr>
              <w:t>甲化反应彻底，且杂质过甲控制2%左右</w:t>
            </w:r>
          </w:p>
        </w:tc>
      </w:tr>
      <w:tr>
        <w:tblPrEx>
          <w:tblCellMar>
            <w:top w:w="15" w:type="dxa"/>
            <w:left w:w="15" w:type="dxa"/>
            <w:bottom w:w="15" w:type="dxa"/>
            <w:right w:w="15" w:type="dxa"/>
          </w:tblCellMar>
        </w:tblPrEx>
        <w:trPr>
          <w:trHeight w:val="1649" w:hRule="atLeast"/>
        </w:trPr>
        <w:tc>
          <w:tcPr>
            <w:tcW w:w="163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宋体" w:eastAsia="仿宋_GB2312" w:cs="仿宋_GB2312"/>
                <w:color w:val="000000"/>
                <w:sz w:val="28"/>
                <w:szCs w:val="28"/>
              </w:rPr>
            </w:pPr>
          </w:p>
        </w:tc>
        <w:tc>
          <w:tcPr>
            <w:tcW w:w="641" w:type="dxa"/>
            <w:tcBorders>
              <w:top w:val="single" w:color="000000" w:sz="4" w:space="0"/>
              <w:left w:val="single" w:color="000000" w:sz="4" w:space="0"/>
              <w:bottom w:val="single" w:color="000000" w:sz="4" w:space="0"/>
              <w:right w:val="single" w:color="000000" w:sz="4" w:space="0"/>
            </w:tcBorders>
            <w:noWrap w:val="0"/>
            <w:textDirection w:val="tbRlV"/>
            <w:vAlign w:val="center"/>
          </w:tcPr>
          <w:p>
            <w:pPr>
              <w:widowControl/>
              <w:ind w:left="113" w:right="113"/>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预期目标</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cs="宋体"/>
                <w:color w:val="000000"/>
                <w:sz w:val="28"/>
                <w:szCs w:val="28"/>
              </w:rPr>
            </w:pPr>
            <w:r>
              <w:rPr>
                <w:rFonts w:hint="eastAsia" w:ascii="仿宋_GB2312" w:hAnsi="等线" w:eastAsia="仿宋_GB2312" w:cs="等线"/>
                <w:kern w:val="0"/>
                <w:sz w:val="28"/>
                <w:szCs w:val="28"/>
              </w:rPr>
              <w:t>甲化反应原料小于2%以下，杂质过甲控制2%</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投入预算</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color w:val="000000"/>
                <w:sz w:val="28"/>
                <w:szCs w:val="28"/>
              </w:rPr>
            </w:pPr>
            <w:r>
              <w:rPr>
                <w:rFonts w:hint="eastAsia" w:ascii="仿宋_GB2312" w:hAnsi="等线" w:eastAsia="仿宋_GB2312" w:cs="等线"/>
                <w:kern w:val="0"/>
                <w:sz w:val="28"/>
                <w:szCs w:val="28"/>
              </w:rPr>
              <w:t>120万元</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发布有效期</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color w:val="000000"/>
                <w:sz w:val="28"/>
                <w:szCs w:val="28"/>
              </w:rPr>
            </w:pPr>
            <w:r>
              <w:rPr>
                <w:rFonts w:hint="eastAsia" w:ascii="仿宋_GB2312" w:hAnsi="等线" w:eastAsia="仿宋_GB2312" w:cs="等线"/>
                <w:kern w:val="0"/>
                <w:sz w:val="28"/>
                <w:szCs w:val="28"/>
              </w:rPr>
              <w:t>2021年9月-2022年6月</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院校合作经验</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_GB2312" w:hAnsi="宋体" w:eastAsia="仿宋_GB2312" w:cs="仿宋_GB2312"/>
                <w:color w:val="000000"/>
                <w:sz w:val="28"/>
                <w:szCs w:val="28"/>
              </w:rPr>
            </w:pPr>
            <w:r>
              <w:rPr>
                <w:rFonts w:hint="eastAsia" w:ascii="仿宋_GB2312" w:hAnsi="仿宋_GB2312" w:eastAsia="仿宋_GB2312" w:cs="仿宋_GB2312"/>
                <w:color w:val="000000"/>
                <w:kern w:val="0"/>
                <w:sz w:val="28"/>
                <w:szCs w:val="28"/>
                <w:lang w:bidi="ar"/>
              </w:rPr>
              <w:t>√</w:t>
            </w:r>
            <w:r>
              <w:rPr>
                <w:rFonts w:hint="eastAsia" w:ascii="仿宋_GB2312" w:hAnsi="宋体" w:eastAsia="仿宋_GB2312" w:cs="仿宋_GB2312"/>
                <w:color w:val="000000"/>
                <w:kern w:val="0"/>
                <w:sz w:val="28"/>
                <w:szCs w:val="28"/>
                <w:lang w:bidi="ar"/>
              </w:rPr>
              <w:t>有，与院校合作过  □暂时没有</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合作对象倾向</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 xml:space="preserve">□高校、研究院  □企业 </w:t>
            </w:r>
            <w:r>
              <w:rPr>
                <w:rFonts w:hint="eastAsia" w:ascii="仿宋_GB2312" w:hAnsi="仿宋_GB2312" w:eastAsia="仿宋_GB2312" w:cs="仿宋_GB2312"/>
                <w:color w:val="000000"/>
                <w:kern w:val="0"/>
                <w:sz w:val="28"/>
                <w:szCs w:val="28"/>
                <w:lang w:bidi="ar"/>
              </w:rPr>
              <w:t>√</w:t>
            </w:r>
            <w:r>
              <w:rPr>
                <w:rFonts w:hint="eastAsia" w:ascii="仿宋_GB2312" w:hAnsi="宋体" w:eastAsia="仿宋_GB2312" w:cs="仿宋_GB2312"/>
                <w:color w:val="000000"/>
                <w:kern w:val="0"/>
                <w:sz w:val="28"/>
                <w:szCs w:val="28"/>
                <w:lang w:bidi="ar"/>
              </w:rPr>
              <w:t>不限 □已有意向单位</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保密要求</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_GB2312" w:hAnsi="宋体" w:eastAsia="仿宋_GB2312" w:cs="仿宋_GB2312"/>
                <w:color w:val="000000"/>
                <w:sz w:val="28"/>
                <w:szCs w:val="28"/>
              </w:rPr>
            </w:pPr>
            <w:r>
              <w:rPr>
                <w:rFonts w:hint="eastAsia" w:ascii="仿宋_GB2312" w:hAnsi="仿宋_GB2312" w:eastAsia="仿宋_GB2312" w:cs="仿宋_GB2312"/>
                <w:color w:val="000000"/>
                <w:kern w:val="0"/>
                <w:sz w:val="28"/>
                <w:szCs w:val="28"/>
                <w:lang w:bidi="ar"/>
              </w:rPr>
              <w:t>√</w:t>
            </w:r>
            <w:r>
              <w:rPr>
                <w:rFonts w:hint="eastAsia" w:ascii="仿宋_GB2312" w:hAnsi="宋体" w:eastAsia="仿宋_GB2312" w:cs="仿宋_GB2312"/>
                <w:color w:val="000000"/>
                <w:kern w:val="0"/>
                <w:sz w:val="28"/>
                <w:szCs w:val="28"/>
                <w:lang w:bidi="ar"/>
              </w:rPr>
              <w:t>公开□涉密</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单位名称</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color w:val="000000"/>
                <w:sz w:val="28"/>
                <w:szCs w:val="28"/>
              </w:rPr>
            </w:pPr>
            <w:r>
              <w:rPr>
                <w:rFonts w:hint="eastAsia" w:ascii="仿宋_GB2312" w:hAnsi="等线" w:eastAsia="仿宋_GB2312" w:cs="等线"/>
                <w:kern w:val="0"/>
                <w:sz w:val="28"/>
                <w:szCs w:val="28"/>
              </w:rPr>
              <w:t>黄石世星药业有限责任公司</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单位简介</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cs="宋体"/>
                <w:color w:val="000000"/>
                <w:sz w:val="28"/>
                <w:szCs w:val="28"/>
              </w:rPr>
            </w:pPr>
            <w:r>
              <w:rPr>
                <w:rFonts w:hint="eastAsia" w:ascii="仿宋_GB2312" w:eastAsia="仿宋_GB2312"/>
                <w:sz w:val="28"/>
                <w:szCs w:val="28"/>
              </w:rPr>
              <w:t xml:space="preserve"> </w:t>
            </w:r>
            <w:r>
              <w:rPr>
                <w:rFonts w:hint="eastAsia" w:ascii="仿宋_GB2312" w:eastAsia="仿宋_GB2312"/>
                <w:sz w:val="28"/>
                <w:szCs w:val="28"/>
              </w:rPr>
              <w:tab/>
            </w:r>
            <w:r>
              <w:rPr>
                <w:rFonts w:hint="eastAsia" w:ascii="仿宋_GB2312" w:eastAsia="仿宋_GB2312"/>
                <w:sz w:val="28"/>
                <w:szCs w:val="28"/>
              </w:rPr>
              <w:t>公司是国家级“高新技术企业”、“AAA级信用企业“，湖北省支柱产业细分领域“科技小巨人企业”。公司技术中心2019年被认定为“省级企业技术中心”，每年平均投入研发费用1000余万元，目前授权专利21个，其中发明专利4个，研发人员130余人。通过了ISO9001质量、ISO14001环境和ISO45001职业健康安全三大管理体系认证，拥有自营进出口权，获得了中国海关颁发的报关单位注册登记证书，拥有12个原料药品种GMP证书。公司专注化学原料药研发和生产近30年，拥有符合中国药品生产质量管理规范（GMP）标准的生产、检验厂房、设备、仪器和配套设施，有完善的原料药研发、中试平台。用于研究开发的主要仪器设备200余台套，原值达2000多万元。中心拥有高效液相色谱仪、高压梯度液相色谱仪、傅里叶红外光谱仪、液相色谱仪等分析及化学原料药合成、中试设施设备，数据处理和数据一致性等管理软件，配置微机系统，拥有内部网络、专用专利数据库、专用信息技术库。技术中心拥有先进的工作站和一批软件，全面实现了办公自动化。公司主要产品为大环内酯类抗生素、解热镇痛、非甾体抗炎药、脑代谢改善药、强心药、质子泵抑制药、抗病毒眼科用药等十几个原料药品种，产品70%出口。大环内酯类抗生素有阿奇霉素、克拉霉素、罗红霉素、依托红霉素和琥乙红霉素5个品种，生产能力和市场占有率居国内国际市场的第2位，解热镇痛、非甾体抗炎药右酮洛芬氨丁三醇国内独家生产，占国际市场85%的份额。前期公司在本项目投入了40余万元和东莞东阳光药物研发有限公司合作对酶法催化合成路线进行了实验，但和目标还是有较大差异。</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联系人姓名</w:t>
            </w:r>
          </w:p>
        </w:tc>
        <w:tc>
          <w:tcPr>
            <w:tcW w:w="283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color w:val="000000"/>
                <w:sz w:val="28"/>
                <w:szCs w:val="28"/>
              </w:rPr>
            </w:pPr>
            <w:r>
              <w:rPr>
                <w:rFonts w:hint="eastAsia" w:ascii="仿宋_GB2312" w:hAnsi="等线" w:eastAsia="仿宋_GB2312" w:cs="等线"/>
                <w:kern w:val="0"/>
                <w:sz w:val="28"/>
                <w:szCs w:val="28"/>
              </w:rPr>
              <w:t>张梁（部长）</w:t>
            </w:r>
          </w:p>
        </w:tc>
        <w:tc>
          <w:tcPr>
            <w:tcW w:w="15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手机</w:t>
            </w:r>
          </w:p>
        </w:tc>
        <w:tc>
          <w:tcPr>
            <w:tcW w:w="35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color w:val="000000"/>
                <w:sz w:val="28"/>
                <w:szCs w:val="28"/>
              </w:rPr>
            </w:pPr>
            <w:r>
              <w:rPr>
                <w:rFonts w:hint="eastAsia" w:ascii="仿宋_GB2312" w:hAnsi="等线" w:eastAsia="仿宋_GB2312" w:cs="等线"/>
                <w:kern w:val="0"/>
                <w:sz w:val="28"/>
                <w:szCs w:val="28"/>
              </w:rPr>
              <w:t>18171666386</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所在地区</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_GB2312" w:hAnsi="宋体" w:eastAsia="仿宋_GB2312" w:cs="仿宋_GB2312"/>
                <w:color w:val="000000"/>
                <w:sz w:val="28"/>
                <w:szCs w:val="28"/>
              </w:rPr>
            </w:pPr>
            <w:r>
              <w:rPr>
                <w:rFonts w:hint="eastAsia" w:ascii="仿宋_GB2312" w:hAnsi="仿宋_GB2312" w:eastAsia="仿宋_GB2312" w:cs="仿宋_GB2312"/>
                <w:sz w:val="28"/>
                <w:szCs w:val="28"/>
              </w:rPr>
              <w:t>黄石市开发区·铁山区</w:t>
            </w:r>
          </w:p>
        </w:tc>
      </w:tr>
      <w:tr>
        <w:tblPrEx>
          <w:tblCellMar>
            <w:top w:w="15" w:type="dxa"/>
            <w:left w:w="15" w:type="dxa"/>
            <w:bottom w:w="15" w:type="dxa"/>
            <w:right w:w="15" w:type="dxa"/>
          </w:tblCellMar>
        </w:tblPrEx>
        <w:trPr>
          <w:trHeight w:val="149"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固定电话</w:t>
            </w:r>
          </w:p>
        </w:tc>
        <w:tc>
          <w:tcPr>
            <w:tcW w:w="283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color w:val="000000"/>
                <w:sz w:val="28"/>
                <w:szCs w:val="28"/>
              </w:rPr>
            </w:pPr>
          </w:p>
        </w:tc>
        <w:tc>
          <w:tcPr>
            <w:tcW w:w="15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电子邮箱</w:t>
            </w:r>
          </w:p>
        </w:tc>
        <w:tc>
          <w:tcPr>
            <w:tcW w:w="35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color w:val="000000"/>
                <w:sz w:val="28"/>
                <w:szCs w:val="28"/>
              </w:rPr>
            </w:pP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联系地址</w:t>
            </w:r>
          </w:p>
        </w:tc>
        <w:tc>
          <w:tcPr>
            <w:tcW w:w="283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color w:val="000000"/>
                <w:sz w:val="28"/>
                <w:szCs w:val="28"/>
              </w:rPr>
            </w:pPr>
            <w:r>
              <w:rPr>
                <w:rFonts w:hint="eastAsia" w:ascii="仿宋_GB2312" w:hAnsi="等线" w:eastAsia="仿宋_GB2312" w:cs="等线"/>
                <w:kern w:val="0"/>
                <w:sz w:val="28"/>
                <w:szCs w:val="28"/>
              </w:rPr>
              <w:t>黄石市黄金山开发区金山大道东73号</w:t>
            </w:r>
          </w:p>
        </w:tc>
        <w:tc>
          <w:tcPr>
            <w:tcW w:w="159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color w:val="000000"/>
                <w:sz w:val="28"/>
                <w:szCs w:val="28"/>
              </w:rPr>
            </w:pPr>
          </w:p>
        </w:tc>
        <w:tc>
          <w:tcPr>
            <w:tcW w:w="35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color w:val="000000"/>
                <w:sz w:val="28"/>
                <w:szCs w:val="2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方正大标宋简体">
    <w:altName w:val="微软雅黑"/>
    <w:panose1 w:val="02000000000000000000"/>
    <w:charset w:val="86"/>
    <w:family w:val="auto"/>
    <w:pitch w:val="default"/>
    <w:sig w:usb0="00000000" w:usb1="00000000" w:usb2="00000012" w:usb3="00000000" w:csb0="00040001" w:csb1="00000000"/>
  </w:font>
  <w:font w:name="等线">
    <w:altName w:val="Arial Unicode MS"/>
    <w:panose1 w:val="02010600030101010101"/>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AE180D"/>
    <w:rsid w:val="20AE1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99"/>
    <w:pPr>
      <w:spacing w:before="37"/>
      <w:ind w:left="120"/>
    </w:pPr>
    <w:rPr>
      <w:rFonts w:ascii="仿宋" w:hAnsi="仿宋" w:eastAsia="仿宋"/>
      <w:sz w:val="30"/>
      <w:szCs w:val="30"/>
    </w:rPr>
  </w:style>
  <w:style w:type="character" w:customStyle="1" w:styleId="5">
    <w:name w:val="font11"/>
    <w:basedOn w:val="4"/>
    <w:qFormat/>
    <w:uiPriority w:val="0"/>
    <w:rPr>
      <w:rFonts w:hint="eastAsia"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2021-10-08T07:12:00Z</dcterms:created>
  <dc:creator>吴思维</dc:creator>
  <cp:lastModifiedBy>吴思维</cp:lastModifiedBy>
  <dcterms:modified xsi:type="dcterms:W3CDTF">2021-10-08T07:12:38Z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7945D15A30624D21A0DC071FBDB7A729</vt:lpwstr>
  </property>
</Properties>
</file>